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89" w:rsidRDefault="00F13089">
      <w:pPr>
        <w:pStyle w:val="Padro"/>
      </w:pPr>
      <w:bookmarkStart w:id="0" w:name="_GoBack"/>
      <w:bookmarkEnd w:id="0"/>
    </w:p>
    <w:p w:rsidR="00F13089" w:rsidRDefault="00B30438">
      <w:pPr>
        <w:pStyle w:val="Padro"/>
      </w:pPr>
      <w:r>
        <w:t xml:space="preserve"> </w:t>
      </w:r>
      <w:r>
        <w:rPr>
          <w:b/>
          <w:bCs/>
          <w:sz w:val="23"/>
          <w:szCs w:val="23"/>
        </w:rPr>
        <w:t xml:space="preserve">AVISO DE DESFAZIMENTO DE BENS Nº  </w:t>
      </w:r>
      <w:r w:rsidR="00B90C6C">
        <w:rPr>
          <w:b/>
          <w:bCs/>
          <w:sz w:val="23"/>
          <w:szCs w:val="23"/>
        </w:rPr>
        <w:t>0</w:t>
      </w:r>
      <w:r w:rsidR="00D24DEE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    /201</w:t>
      </w:r>
      <w:r w:rsidR="00B90C6C"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 xml:space="preserve">  - DOAÇÃO DE BENS</w:t>
      </w:r>
    </w:p>
    <w:p w:rsidR="00F13089" w:rsidRDefault="00F13089">
      <w:pPr>
        <w:pStyle w:val="Padro"/>
      </w:pPr>
    </w:p>
    <w:p w:rsidR="00F13089" w:rsidRDefault="00B30438">
      <w:pPr>
        <w:pStyle w:val="Padro"/>
      </w:pPr>
      <w:r>
        <w:rPr>
          <w:sz w:val="23"/>
          <w:szCs w:val="23"/>
        </w:rPr>
        <w:t xml:space="preserve">O CENTRO FEDERAL DE EDUCAÇÃO TECNOLÓGICA – CELSO SUCKOW DA FONSECA torna PÚBLICO aos órgãos da Administração Pública Federal direta e indireta, do Distrito Federal, Estados e Municípios, às instituições filantrópicas reconhecidas de utilidade pública pelo Governo Federal e às Organizações da Sociedade Civil de Interesse Público que procederá ao desfazimento de bens inservíveis, classificados como antieconômicos e irrecuperáveis, em atendimento às determinações contidas na Lei nº 8.666/93, no Decreto nº 99.658/1990 e na Instrução Normativa 06-01/95 CJF de 22 de maio de 1995.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Os interessados na obtenção de doações de materiais permanentes listados no(s) anexo(s) deste Aviso de Desfazimento deverão observar as seguintes condições: </w:t>
      </w:r>
    </w:p>
    <w:p w:rsidR="00F13089" w:rsidRDefault="00F13089">
      <w:pPr>
        <w:pStyle w:val="Padro"/>
      </w:pPr>
    </w:p>
    <w:p w:rsidR="00F13089" w:rsidRDefault="00B30438">
      <w:pPr>
        <w:pStyle w:val="Padro"/>
      </w:pPr>
      <w:r>
        <w:rPr>
          <w:b/>
          <w:bCs/>
          <w:sz w:val="23"/>
          <w:szCs w:val="23"/>
        </w:rPr>
        <w:t xml:space="preserve">CLÁUSULA PRIMEIRA – DO PEDIDO DE DOAÇÃO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1.1 Os pedidos de doação deverão ser dirigidos ao Setor de Patrimônio do CEFET-RJ com a indicação do número deste Aviso e do(s) lote(s) pretendido(s).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1.2 As solicitações poderão ser enviadas para o seguinte endereço: </w:t>
      </w:r>
    </w:p>
    <w:p w:rsidR="00F13089" w:rsidRDefault="00B30438">
      <w:pPr>
        <w:pStyle w:val="Padro"/>
      </w:pPr>
      <w:r>
        <w:rPr>
          <w:b/>
          <w:bCs/>
          <w:sz w:val="23"/>
          <w:szCs w:val="23"/>
        </w:rPr>
        <w:t xml:space="preserve">Avenida Maracanã, 229, Pavilhão 4/bloco L – Divisão de Patrimônio – Comissão Permanente de Desfazimento de </w:t>
      </w:r>
      <w:proofErr w:type="gramStart"/>
      <w:r>
        <w:rPr>
          <w:b/>
          <w:bCs/>
          <w:sz w:val="23"/>
          <w:szCs w:val="23"/>
        </w:rPr>
        <w:t>Bens</w:t>
      </w:r>
      <w:proofErr w:type="gramEnd"/>
    </w:p>
    <w:p w:rsidR="00F13089" w:rsidRDefault="00B30438">
      <w:pPr>
        <w:pStyle w:val="Padro"/>
      </w:pPr>
      <w:r>
        <w:rPr>
          <w:b/>
          <w:bCs/>
          <w:sz w:val="23"/>
          <w:szCs w:val="23"/>
        </w:rPr>
        <w:t>Endereço eletrônico</w:t>
      </w:r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>patrimoniocefetrj@gmail.com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1.3 O interessado deverá encaminhar juntamente com o pedido de doação os seguintes documentos: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a) Órgãos da Administração Pública </w:t>
      </w:r>
    </w:p>
    <w:p w:rsidR="00F13089" w:rsidRDefault="00B30438">
      <w:pPr>
        <w:pStyle w:val="Padro"/>
      </w:pPr>
      <w:proofErr w:type="gramStart"/>
      <w:r>
        <w:rPr>
          <w:sz w:val="23"/>
          <w:szCs w:val="23"/>
        </w:rPr>
        <w:t>a.</w:t>
      </w:r>
      <w:proofErr w:type="gramEnd"/>
      <w:r>
        <w:rPr>
          <w:sz w:val="23"/>
          <w:szCs w:val="23"/>
        </w:rPr>
        <w:t xml:space="preserve">1) Ato de nomeação da autoridade competente para representar o órgão interessado e habilitado à assinar Termo de Doação; </w:t>
      </w:r>
    </w:p>
    <w:p w:rsidR="00F13089" w:rsidRDefault="00B30438">
      <w:pPr>
        <w:pStyle w:val="Padro"/>
      </w:pPr>
      <w:proofErr w:type="gramStart"/>
      <w:r>
        <w:rPr>
          <w:sz w:val="23"/>
          <w:szCs w:val="23"/>
        </w:rPr>
        <w:t>a.</w:t>
      </w:r>
      <w:proofErr w:type="gramEnd"/>
      <w:r>
        <w:rPr>
          <w:sz w:val="23"/>
          <w:szCs w:val="23"/>
        </w:rPr>
        <w:t xml:space="preserve">2) documento de identificação da autoridade a que se refere a alínea “a.1”, com foto, do qual conste o número do RG e CPF”;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b) Instituições filantrópicas reconhecidas de utilidade pública pelo Governo Federal e Organizações da Sociedade Civil de Interesse Público, conforme o caso: </w:t>
      </w:r>
    </w:p>
    <w:p w:rsidR="00F13089" w:rsidRDefault="00B30438">
      <w:pPr>
        <w:pStyle w:val="Padro"/>
      </w:pPr>
      <w:proofErr w:type="gramStart"/>
      <w:r>
        <w:rPr>
          <w:sz w:val="23"/>
          <w:szCs w:val="23"/>
        </w:rPr>
        <w:t>b.</w:t>
      </w:r>
      <w:proofErr w:type="gramEnd"/>
      <w:r>
        <w:rPr>
          <w:sz w:val="23"/>
          <w:szCs w:val="23"/>
        </w:rPr>
        <w:t xml:space="preserve">1) Certidão de Utilidade Pública Federal ou de Organização da Sociedade Civil de Interesse Público (devidamente atualizada); </w:t>
      </w:r>
    </w:p>
    <w:p w:rsidR="00F13089" w:rsidRDefault="00B30438">
      <w:pPr>
        <w:pStyle w:val="Padro"/>
      </w:pPr>
      <w:proofErr w:type="gramStart"/>
      <w:r>
        <w:rPr>
          <w:sz w:val="23"/>
          <w:szCs w:val="23"/>
        </w:rPr>
        <w:t>b.</w:t>
      </w:r>
      <w:proofErr w:type="gramEnd"/>
      <w:r>
        <w:rPr>
          <w:sz w:val="23"/>
          <w:szCs w:val="23"/>
        </w:rPr>
        <w:t xml:space="preserve">2) Estatuto Social; </w:t>
      </w:r>
    </w:p>
    <w:p w:rsidR="00F13089" w:rsidRDefault="00B30438">
      <w:pPr>
        <w:pStyle w:val="Padro"/>
      </w:pPr>
      <w:proofErr w:type="gramStart"/>
      <w:r>
        <w:rPr>
          <w:sz w:val="23"/>
          <w:szCs w:val="23"/>
        </w:rPr>
        <w:t>b.</w:t>
      </w:r>
      <w:proofErr w:type="gramEnd"/>
      <w:r>
        <w:rPr>
          <w:sz w:val="23"/>
          <w:szCs w:val="23"/>
        </w:rPr>
        <w:t xml:space="preserve">3) Atas da última assembleia e da eleição dos dirigentes; </w:t>
      </w:r>
    </w:p>
    <w:p w:rsidR="00F13089" w:rsidRDefault="00B30438">
      <w:pPr>
        <w:pStyle w:val="Padro"/>
      </w:pPr>
      <w:proofErr w:type="gramStart"/>
      <w:r>
        <w:rPr>
          <w:sz w:val="23"/>
          <w:szCs w:val="23"/>
        </w:rPr>
        <w:t>b.</w:t>
      </w:r>
      <w:proofErr w:type="gramEnd"/>
      <w:r>
        <w:rPr>
          <w:sz w:val="23"/>
          <w:szCs w:val="23"/>
        </w:rPr>
        <w:t xml:space="preserve">4) documento de identificação da autoridade competente para representar a instituição, com foto, do qual conste o número do RG e CPF. </w:t>
      </w:r>
    </w:p>
    <w:p w:rsidR="00F13089" w:rsidRDefault="00B30438">
      <w:pPr>
        <w:pStyle w:val="Padro"/>
      </w:pPr>
      <w:r>
        <w:rPr>
          <w:b/>
          <w:bCs/>
          <w:sz w:val="23"/>
          <w:szCs w:val="23"/>
        </w:rPr>
        <w:t xml:space="preserve">CLÁUSULA SEGUNDA – DA HABILITAÇÃO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2.1 Serão considerados habilitados os interessados que apresentarem a documentação exigida no prazo estabelecido neste Aviso e que esteja, no mínimo, com validade até a data de emissão do respectivo Termo de Doação.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2.2 A habilitação do interessado que encaminhar documento por meio eletrônico ficará condicionada a apresentação impressa de cópia autenticada ou de seu original, dentro do prazo estabelecido neste instrumento. </w:t>
      </w:r>
    </w:p>
    <w:p w:rsidR="00F13089" w:rsidRDefault="00B30438">
      <w:pPr>
        <w:pStyle w:val="Padro"/>
      </w:pPr>
      <w:r>
        <w:rPr>
          <w:b/>
          <w:bCs/>
          <w:sz w:val="23"/>
          <w:szCs w:val="23"/>
        </w:rPr>
        <w:t xml:space="preserve">CLÁUSULA TERCEIRA – DA ORDEM DE CLASSIFICAÇÃO DO(S) INTERESSADO(S)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3.1 O atendimento dos pedidos de doação obedecerá à seguinte ordem de preferência: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a) órgãos da administração pública Federal;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b) órgãos da administração pública estadual e do Distrito Federal;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c) órgãos da administração pública municipal;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d) instituições filantrópicas reconhecidas de utilidade pública pelo Governo Federal e Organizações da Sociedade Civil de Interesse Público. </w:t>
      </w:r>
    </w:p>
    <w:p w:rsidR="00F13089" w:rsidRDefault="00B30438">
      <w:pPr>
        <w:pStyle w:val="Padro"/>
      </w:pPr>
      <w:r>
        <w:rPr>
          <w:b/>
          <w:bCs/>
          <w:sz w:val="23"/>
          <w:szCs w:val="23"/>
        </w:rPr>
        <w:t xml:space="preserve">CLÁUSULA QUARTA – DOS CRITÉRIOS DE DESEMPATE </w:t>
      </w:r>
    </w:p>
    <w:p w:rsidR="00F13089" w:rsidRDefault="00B30438">
      <w:pPr>
        <w:pStyle w:val="Padro"/>
      </w:pPr>
      <w:r>
        <w:rPr>
          <w:sz w:val="23"/>
          <w:szCs w:val="23"/>
        </w:rPr>
        <w:t>4.1 Havendo mais de um órgão ou entidade do mesmo grau de preferência o desempate será feito de acordo com a ordem de chegada das solicitações</w:t>
      </w:r>
      <w:r>
        <w:rPr>
          <w:i/>
          <w:iCs/>
          <w:sz w:val="23"/>
          <w:szCs w:val="23"/>
        </w:rPr>
        <w:t xml:space="preserve">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4.2 Os bens e materiais constantes do Aviso de Desfazimento, em relação aos quais não houver manifestação de interesse, serão oferecidos aos órgãos ou entidades habilitados no mesmo Aviso de Desfazimento de Bens, respeitada a ordem de preferência. </w:t>
      </w:r>
    </w:p>
    <w:p w:rsidR="00F13089" w:rsidRDefault="00B30438">
      <w:pPr>
        <w:pStyle w:val="Padro"/>
        <w:pageBreakBefore/>
      </w:pPr>
      <w:r>
        <w:rPr>
          <w:b/>
          <w:bCs/>
          <w:sz w:val="23"/>
          <w:szCs w:val="23"/>
        </w:rPr>
        <w:lastRenderedPageBreak/>
        <w:t xml:space="preserve">CLÁUSULA QUINTA – DOS PRAZOS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5.1 O prazo para solicitação de doação será de 10 dias úteis, contados do primeiro dia útil seguinte à data de publicação deste aviso.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5.2 O prazo para apresentação de cópia(s) autenticada(s) ou do(s) documento(s) </w:t>
      </w:r>
      <w:proofErr w:type="gramStart"/>
      <w:r>
        <w:rPr>
          <w:sz w:val="23"/>
          <w:szCs w:val="23"/>
        </w:rPr>
        <w:t>original(</w:t>
      </w:r>
      <w:proofErr w:type="spellStart"/>
      <w:proofErr w:type="gramEnd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) encaminhado(s) por meio eletrônico será de 48 horas, contados da data de confirmação do recebimento no Centro Federal de Educação Tecnológica – CEFET/RJ.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5.3 O prazo para apresentação de relatório relativo à realização de visita técnica será de 10 dias úteis contados do dia em que a Comissão tomar conhecimento da relação com os nomes dos órgãos ou entidades interessados.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5.4 O resultado com os órgãos e entidades que receberão os bens será publicado no sítio da internet do CENTRO FEDERAL DE EDUCAÇÃO TECNOLÓGICA – CELSO SUCKOW DA FONSECA: </w:t>
      </w:r>
      <w:hyperlink r:id="rId5">
        <w:r>
          <w:rPr>
            <w:rStyle w:val="LinkdaInternet"/>
            <w:sz w:val="23"/>
            <w:szCs w:val="23"/>
          </w:rPr>
          <w:t>http://www.cefet-rj.br/</w:t>
        </w:r>
      </w:hyperlink>
      <w:proofErr w:type="gramStart"/>
      <w:r>
        <w:rPr>
          <w:sz w:val="23"/>
          <w:szCs w:val="23"/>
        </w:rPr>
        <w:t xml:space="preserve">  </w:t>
      </w:r>
      <w:proofErr w:type="gramEnd"/>
      <w:r>
        <w:rPr>
          <w:sz w:val="23"/>
          <w:szCs w:val="23"/>
        </w:rPr>
        <w:t xml:space="preserve">no prazo de 20 dias úteis, contados do primeiro dia útil seguinte à conclusão do prazo para recebimento de pedidos de doação, podendo ser prorrogado, quando devidamente justificado.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5.5 A retirada dos bens doados deverá ser efetuada em horário previamente agendado com a Divisão de Patrimônio (DIPAT) e não poderá exceder 10 dias úteis, contados da data de notificação ou publicação da relação dos órgãos ou entidades que receberão os bens, o que ocorrer primeiro.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Parágrafo Único - Os bens que não forem retirados no prazo fixado no item 5.5 poderão ser destinados a outro interessado, observando-se os critérios de preferência e desempate previstos neste Aviso. </w:t>
      </w:r>
    </w:p>
    <w:p w:rsidR="00F13089" w:rsidRDefault="00B30438">
      <w:pPr>
        <w:pStyle w:val="Padro"/>
      </w:pPr>
      <w:r>
        <w:rPr>
          <w:b/>
          <w:bCs/>
          <w:sz w:val="23"/>
          <w:szCs w:val="23"/>
        </w:rPr>
        <w:t xml:space="preserve">CLÁUSULA SEXTA – DAS DESPESAS PARA RETIRADA DO MATERIAL DOADO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6.1 As despesas com o carregamento e o transporte dos materiais e bens doados deverão correr por conta do donatário.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Parágrafo Único - O carregamento e o transporte dos materiais e bens móveis doados poderão ser efetuados pelo CEFET/RJ em situações excepcionais devidamente justificadas pelo(s) órgão(s) ou entidade(s) donatário(s), desde que autorizados pela Direção-Geral. </w:t>
      </w:r>
    </w:p>
    <w:p w:rsidR="00F13089" w:rsidRDefault="00B30438">
      <w:pPr>
        <w:pStyle w:val="Padro"/>
      </w:pPr>
      <w:r>
        <w:rPr>
          <w:b/>
          <w:bCs/>
          <w:sz w:val="23"/>
          <w:szCs w:val="23"/>
        </w:rPr>
        <w:t xml:space="preserve">CLÁUSULA SÉTIMA – DAS DISPOSIÇÕES FINAIS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7.1 - Os casos omissos serão examinados pela Divisão de Patrimônio e submetidos à Direção-Geral para conhecimento e deliberação. </w:t>
      </w:r>
    </w:p>
    <w:sectPr w:rsidR="00F13089">
      <w:pgSz w:w="11906" w:h="16838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89"/>
    <w:rsid w:val="005C4771"/>
    <w:rsid w:val="00904741"/>
    <w:rsid w:val="00AC7FA4"/>
    <w:rsid w:val="00B30438"/>
    <w:rsid w:val="00B90C6C"/>
    <w:rsid w:val="00D24DEE"/>
    <w:rsid w:val="00F1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after="0" w:line="100" w:lineRule="atLeast"/>
    </w:pPr>
    <w:rPr>
      <w:rFonts w:ascii="Arial" w:eastAsia="Lucida Sans Unicode" w:hAnsi="Arial" w:cs="Arial"/>
      <w:color w:val="000000"/>
      <w:sz w:val="24"/>
      <w:szCs w:val="24"/>
      <w:lang w:eastAsia="zh-CN" w:bidi="hi-IN"/>
    </w:rPr>
  </w:style>
  <w:style w:type="character" w:customStyle="1" w:styleId="LinkdaInternet">
    <w:name w:val="Link da Internet"/>
    <w:rPr>
      <w:color w:val="000080"/>
      <w:u w:val="single"/>
      <w:lang w:val="pt-BR" w:eastAsia="pt-BR" w:bidi="pt-BR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after="0" w:line="100" w:lineRule="atLeast"/>
    </w:pPr>
    <w:rPr>
      <w:rFonts w:ascii="Arial" w:eastAsia="Lucida Sans Unicode" w:hAnsi="Arial" w:cs="Arial"/>
      <w:color w:val="000000"/>
      <w:sz w:val="24"/>
      <w:szCs w:val="24"/>
      <w:lang w:eastAsia="zh-CN" w:bidi="hi-IN"/>
    </w:rPr>
  </w:style>
  <w:style w:type="character" w:customStyle="1" w:styleId="LinkdaInternet">
    <w:name w:val="Link da Internet"/>
    <w:rPr>
      <w:color w:val="000080"/>
      <w:u w:val="single"/>
      <w:lang w:val="pt-BR" w:eastAsia="pt-BR" w:bidi="pt-BR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fet-rj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XPC</dc:creator>
  <cp:lastModifiedBy>Glaucia da Silva Mendes Moraes</cp:lastModifiedBy>
  <cp:revision>2</cp:revision>
  <cp:lastPrinted>2016-06-30T16:28:00Z</cp:lastPrinted>
  <dcterms:created xsi:type="dcterms:W3CDTF">2017-02-07T10:57:00Z</dcterms:created>
  <dcterms:modified xsi:type="dcterms:W3CDTF">2017-02-07T10:57:00Z</dcterms:modified>
</cp:coreProperties>
</file>